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1345" w14:textId="77777777" w:rsidR="00045B99" w:rsidRDefault="00045B99" w:rsidP="00045B99">
      <w:pPr>
        <w:tabs>
          <w:tab w:val="left" w:pos="960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Facilitation Practices for Orchestrating Discussions with Teachers (Jackson, 2016)</w:t>
      </w:r>
    </w:p>
    <w:p w14:paraId="728E3187" w14:textId="77777777" w:rsidR="00045B99" w:rsidRDefault="00045B99" w:rsidP="00045B99">
      <w:pPr>
        <w:tabs>
          <w:tab w:val="left" w:pos="9607"/>
        </w:tabs>
        <w:spacing w:after="0" w:line="240" w:lineRule="auto"/>
        <w:jc w:val="center"/>
        <w:rPr>
          <w:b/>
          <w:sz w:val="28"/>
          <w:szCs w:val="28"/>
        </w:rPr>
      </w:pPr>
    </w:p>
    <w:p w14:paraId="540F04B9" w14:textId="77777777" w:rsidR="00045B99" w:rsidRDefault="00045B99" w:rsidP="00045B99">
      <w:pPr>
        <w:tabs>
          <w:tab w:val="left" w:pos="9607"/>
        </w:tabs>
        <w:spacing w:after="0" w:line="240" w:lineRule="auto"/>
      </w:pPr>
      <w:r>
        <w:rPr>
          <w:b/>
          <w:sz w:val="28"/>
          <w:szCs w:val="28"/>
        </w:rPr>
        <w:t>Facilitation Practice 1: Sustaining an Inquiry Stance</w:t>
      </w:r>
    </w:p>
    <w:tbl>
      <w:tblPr>
        <w:tblW w:w="12420" w:type="dxa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5"/>
        <w:gridCol w:w="4815"/>
        <w:gridCol w:w="5440"/>
      </w:tblGrid>
      <w:tr w:rsidR="00045B99" w14:paraId="24C3D8CA" w14:textId="77777777" w:rsidTr="00CF6FD4"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10A3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Move</w:t>
            </w:r>
          </w:p>
        </w:tc>
        <w:tc>
          <w:tcPr>
            <w:tcW w:w="4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187B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Description</w:t>
            </w:r>
          </w:p>
        </w:tc>
        <w:tc>
          <w:tcPr>
            <w:tcW w:w="5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E34D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Example</w:t>
            </w:r>
          </w:p>
        </w:tc>
      </w:tr>
      <w:tr w:rsidR="00045B99" w14:paraId="004CEBA0" w14:textId="77777777" w:rsidTr="00CF6FD4"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2BB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</w:pPr>
            <w:r>
              <w:t>Highlighting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BF23" w14:textId="77777777" w:rsidR="00045B99" w:rsidRDefault="00045B99" w:rsidP="00CF6FD4">
            <w:pPr>
              <w:widowControl w:val="0"/>
              <w:spacing w:after="0" w:line="240" w:lineRule="auto"/>
            </w:pPr>
            <w:r>
              <w:t>Direct attention to noteworthy student ideas</w:t>
            </w:r>
          </w:p>
        </w:tc>
        <w:tc>
          <w:tcPr>
            <w:tcW w:w="5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8C30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</w:t>
            </w:r>
            <w:proofErr w:type="gramStart"/>
            <w:r>
              <w:t>So</w:t>
            </w:r>
            <w:proofErr w:type="gramEnd"/>
            <w:r>
              <w:t xml:space="preserve"> it seems like we’re all pretty interested in what Tyrone did here. What did he mean by the molecules move fast?”</w:t>
            </w:r>
          </w:p>
        </w:tc>
      </w:tr>
      <w:tr w:rsidR="00045B99" w14:paraId="73A2C950" w14:textId="77777777" w:rsidTr="00CF6FD4"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18F7" w14:textId="77777777" w:rsidR="00045B99" w:rsidRDefault="00045B99" w:rsidP="00CF6FD4">
            <w:pPr>
              <w:widowControl w:val="0"/>
              <w:spacing w:after="0" w:line="240" w:lineRule="auto"/>
            </w:pPr>
            <w:proofErr w:type="gramStart"/>
            <w:r>
              <w:t>Lifting up</w:t>
            </w:r>
            <w:proofErr w:type="gramEnd"/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8C48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Identify an important idea </w:t>
            </w:r>
            <w:proofErr w:type="gramStart"/>
            <w:r>
              <w:t>that</w:t>
            </w:r>
            <w:proofErr w:type="gramEnd"/>
          </w:p>
          <w:p w14:paraId="1F2C7223" w14:textId="77777777" w:rsidR="00045B99" w:rsidRDefault="00045B99" w:rsidP="00CF6FD4">
            <w:pPr>
              <w:widowControl w:val="0"/>
              <w:spacing w:after="0" w:line="240" w:lineRule="auto"/>
            </w:pPr>
            <w:r>
              <w:t>a participant raised in the discussion for further discussion</w:t>
            </w:r>
          </w:p>
        </w:tc>
        <w:tc>
          <w:tcPr>
            <w:tcW w:w="5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633D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“I think you were bringing up the idea that maybe they understood what met goal exactly meant, but they had this way of thinking that was more about a collective than individual understanding.”</w:t>
            </w:r>
          </w:p>
        </w:tc>
      </w:tr>
      <w:tr w:rsidR="00045B99" w14:paraId="0EED4578" w14:textId="77777777" w:rsidTr="00CF6FD4"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E12" w14:textId="77777777" w:rsidR="00045B99" w:rsidRDefault="00045B99" w:rsidP="00CF6FD4">
            <w:pPr>
              <w:widowControl w:val="0"/>
              <w:spacing w:after="0" w:line="240" w:lineRule="auto"/>
            </w:pPr>
            <w:r>
              <w:t>Pressing on teachers’ ideas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C3B2" w14:textId="77777777" w:rsidR="00045B99" w:rsidRDefault="00045B99" w:rsidP="00CF6FD4">
            <w:pPr>
              <w:widowControl w:val="0"/>
              <w:spacing w:after="0" w:line="240" w:lineRule="auto"/>
            </w:pPr>
            <w:r>
              <w:t>Prompt participants to explain their reasoning and/or elaborate on their ideas</w:t>
            </w:r>
          </w:p>
        </w:tc>
        <w:tc>
          <w:tcPr>
            <w:tcW w:w="5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3E42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“You said there was a lot she had to do </w:t>
            </w:r>
            <w:proofErr w:type="gramStart"/>
            <w:r>
              <w:t>there,</w:t>
            </w:r>
            <w:proofErr w:type="gramEnd"/>
            <w:r>
              <w:t xml:space="preserve"> can you piece apart for me all the things you think she had to do?”</w:t>
            </w:r>
          </w:p>
        </w:tc>
      </w:tr>
      <w:tr w:rsidR="00045B99" w14:paraId="4EA8F982" w14:textId="77777777" w:rsidTr="00CF6FD4"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B7C1" w14:textId="77777777" w:rsidR="00045B99" w:rsidRDefault="00045B99" w:rsidP="00CF6FD4">
            <w:pPr>
              <w:widowControl w:val="0"/>
              <w:spacing w:after="0" w:line="240" w:lineRule="auto"/>
            </w:pPr>
            <w:r>
              <w:t>Offering an explanation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3290" w14:textId="77777777" w:rsidR="00045B99" w:rsidRDefault="00045B99" w:rsidP="00CF6FD4">
            <w:pPr>
              <w:widowControl w:val="0"/>
              <w:spacing w:after="0" w:line="240" w:lineRule="auto"/>
            </w:pPr>
            <w:r>
              <w:t>Provide an interpretation of</w:t>
            </w:r>
          </w:p>
          <w:p w14:paraId="779CBB24" w14:textId="77777777" w:rsidR="00045B99" w:rsidRDefault="00045B99" w:rsidP="00CF6FD4">
            <w:pPr>
              <w:widowControl w:val="0"/>
              <w:spacing w:after="0" w:line="240" w:lineRule="auto"/>
            </w:pPr>
            <w:r>
              <w:t>an event, interaction, or mathematical idea, from a stance of inquiry</w:t>
            </w:r>
          </w:p>
        </w:tc>
        <w:tc>
          <w:tcPr>
            <w:tcW w:w="5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4572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“I was thinking that he might have looked at his partner’s cards and added the numbers on their two together. That might be why he said 51.”</w:t>
            </w:r>
          </w:p>
        </w:tc>
      </w:tr>
      <w:tr w:rsidR="00045B99" w14:paraId="437BF38E" w14:textId="77777777" w:rsidTr="00CF6FD4"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DAED" w14:textId="77777777" w:rsidR="00045B99" w:rsidRDefault="00045B99" w:rsidP="00CF6FD4">
            <w:pPr>
              <w:widowControl w:val="0"/>
              <w:spacing w:after="0" w:line="240" w:lineRule="auto"/>
            </w:pPr>
            <w:r>
              <w:t>Countering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82C1" w14:textId="77777777" w:rsidR="00045B99" w:rsidRDefault="00045B99" w:rsidP="00CF6FD4">
            <w:pPr>
              <w:widowControl w:val="0"/>
              <w:spacing w:after="0" w:line="240" w:lineRule="auto"/>
            </w:pPr>
            <w:r>
              <w:t>Offer an alternative point of view</w:t>
            </w:r>
          </w:p>
        </w:tc>
        <w:tc>
          <w:tcPr>
            <w:tcW w:w="5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D2A0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“You could be </w:t>
            </w:r>
            <w:proofErr w:type="gramStart"/>
            <w:r>
              <w:t>right</w:t>
            </w:r>
            <w:proofErr w:type="gramEnd"/>
            <w:r>
              <w:t xml:space="preserve"> but I was thinking that the sticks and dots weren’t really helping Dante. He doesn’t arrive at the correct answer . . .”</w:t>
            </w:r>
          </w:p>
        </w:tc>
      </w:tr>
      <w:tr w:rsidR="00045B99" w14:paraId="4B9044C5" w14:textId="77777777" w:rsidTr="00CF6FD4"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679B" w14:textId="77777777" w:rsidR="00045B99" w:rsidRDefault="00045B99" w:rsidP="00CF6FD4">
            <w:pPr>
              <w:widowControl w:val="0"/>
              <w:spacing w:after="0" w:line="240" w:lineRule="auto"/>
            </w:pPr>
            <w:r>
              <w:t>Clarifying</w:t>
            </w:r>
          </w:p>
        </w:tc>
        <w:tc>
          <w:tcPr>
            <w:tcW w:w="4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5C28" w14:textId="77777777" w:rsidR="00045B99" w:rsidRDefault="00045B99" w:rsidP="00CF6FD4">
            <w:pPr>
              <w:widowControl w:val="0"/>
              <w:spacing w:after="0" w:line="240" w:lineRule="auto"/>
            </w:pPr>
            <w:r>
              <w:t>Restate and revoice to ensure common understanding of an idea</w:t>
            </w:r>
          </w:p>
        </w:tc>
        <w:tc>
          <w:tcPr>
            <w:tcW w:w="5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42E0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</w:t>
            </w:r>
            <w:proofErr w:type="gramStart"/>
            <w:r>
              <w:t>So</w:t>
            </w:r>
            <w:proofErr w:type="gramEnd"/>
            <w:r>
              <w:t xml:space="preserve"> you’re saying no, she doesn’t really think it’s ten?”</w:t>
            </w:r>
          </w:p>
        </w:tc>
      </w:tr>
    </w:tbl>
    <w:p w14:paraId="78AB18A6" w14:textId="77777777" w:rsidR="00045B99" w:rsidRDefault="00045B99" w:rsidP="00045B99">
      <w:pPr>
        <w:tabs>
          <w:tab w:val="left" w:pos="9607"/>
        </w:tabs>
        <w:spacing w:after="0" w:line="240" w:lineRule="auto"/>
      </w:pPr>
    </w:p>
    <w:p w14:paraId="56DD8566" w14:textId="77777777" w:rsidR="00045B99" w:rsidRDefault="00045B99" w:rsidP="00045B99">
      <w:pPr>
        <w:tabs>
          <w:tab w:val="left" w:pos="9607"/>
        </w:tabs>
        <w:spacing w:after="0" w:line="240" w:lineRule="auto"/>
      </w:pPr>
      <w:r>
        <w:rPr>
          <w:b/>
          <w:sz w:val="28"/>
          <w:szCs w:val="28"/>
        </w:rPr>
        <w:t>Facilitation Practice 2: Maintaining the Focus on Practice, Data and Learning</w:t>
      </w:r>
    </w:p>
    <w:tbl>
      <w:tblPr>
        <w:tblW w:w="12420" w:type="dxa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5"/>
        <w:gridCol w:w="4740"/>
        <w:gridCol w:w="5455"/>
      </w:tblGrid>
      <w:tr w:rsidR="00045B99" w14:paraId="1AA397BD" w14:textId="77777777" w:rsidTr="00CF6FD4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85E1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Move</w:t>
            </w:r>
          </w:p>
        </w:tc>
        <w:tc>
          <w:tcPr>
            <w:tcW w:w="4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CAD4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Description</w:t>
            </w:r>
          </w:p>
        </w:tc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E26F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Example</w:t>
            </w:r>
          </w:p>
        </w:tc>
      </w:tr>
      <w:tr w:rsidR="00045B99" w14:paraId="06BE77D1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F838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</w:pPr>
            <w:r>
              <w:t>Redirecting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258D" w14:textId="77777777" w:rsidR="00045B99" w:rsidRDefault="00045B99" w:rsidP="00CF6FD4">
            <w:pPr>
              <w:widowControl w:val="0"/>
              <w:spacing w:after="0" w:line="240" w:lineRule="auto"/>
            </w:pPr>
            <w:r>
              <w:t>Shift the discussion to maintain focus on the task of analyzing the enactment (e.g., classroom visit, video, etc.)</w:t>
            </w:r>
          </w:p>
        </w:tc>
        <w:tc>
          <w:tcPr>
            <w:tcW w:w="5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8EAE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“Can I just bring us back to the launch for a second?”</w:t>
            </w:r>
          </w:p>
        </w:tc>
      </w:tr>
      <w:tr w:rsidR="00045B99" w14:paraId="067955F7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2ECB" w14:textId="77777777" w:rsidR="00045B99" w:rsidRDefault="00045B99" w:rsidP="00CF6FD4">
            <w:pPr>
              <w:widowControl w:val="0"/>
              <w:spacing w:after="0" w:line="240" w:lineRule="auto"/>
            </w:pPr>
            <w:r>
              <w:lastRenderedPageBreak/>
              <w:t>Pointing to evidence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FF7C" w14:textId="77777777" w:rsidR="00045B99" w:rsidRDefault="00045B99" w:rsidP="00CF6FD4">
            <w:pPr>
              <w:widowControl w:val="0"/>
              <w:spacing w:after="0" w:line="240" w:lineRule="auto"/>
            </w:pPr>
            <w:r>
              <w:t>Contribute substantively to the conversation, using evidence to reason about teaching and learning</w:t>
            </w:r>
          </w:p>
        </w:tc>
        <w:tc>
          <w:tcPr>
            <w:tcW w:w="5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F46F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“Well, what did Jerome say earlier? . . . because I’m wondering if maybe she’s using what he said earlier to help her try to figure this out. So, if we look on the page before . . .”</w:t>
            </w:r>
          </w:p>
        </w:tc>
      </w:tr>
      <w:tr w:rsidR="00045B99" w14:paraId="507AE80B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A025" w14:textId="77777777" w:rsidR="00045B99" w:rsidRDefault="00045B99" w:rsidP="00CF6FD4">
            <w:pPr>
              <w:widowControl w:val="0"/>
              <w:spacing w:after="0" w:line="240" w:lineRule="auto"/>
            </w:pPr>
            <w:r>
              <w:t>Connecting Ideas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AD37" w14:textId="77777777" w:rsidR="00045B99" w:rsidRDefault="00045B99" w:rsidP="00CF6FD4">
            <w:pPr>
              <w:widowControl w:val="0"/>
              <w:spacing w:after="0" w:line="240" w:lineRule="auto"/>
            </w:pPr>
            <w:r>
              <w:t>Make connections between ideas raised in the discussion</w:t>
            </w:r>
          </w:p>
        </w:tc>
        <w:tc>
          <w:tcPr>
            <w:tcW w:w="5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07E6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</w:t>
            </w:r>
            <w:proofErr w:type="gramStart"/>
            <w:r>
              <w:t>So</w:t>
            </w:r>
            <w:proofErr w:type="gramEnd"/>
            <w:r>
              <w:t xml:space="preserve"> it’s similar to what Tom was doing.”</w:t>
            </w:r>
          </w:p>
          <w:p w14:paraId="49D0D234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“Do you have any predictions about what your </w:t>
            </w:r>
            <w:proofErr w:type="gramStart"/>
            <w:r>
              <w:t>students</w:t>
            </w:r>
            <w:proofErr w:type="gramEnd"/>
          </w:p>
          <w:p w14:paraId="6B1CF1F3" w14:textId="77777777" w:rsidR="00045B99" w:rsidRDefault="00045B99" w:rsidP="00CF6FD4">
            <w:pPr>
              <w:widowControl w:val="0"/>
              <w:spacing w:after="0" w:line="240" w:lineRule="auto"/>
            </w:pPr>
            <w:r>
              <w:t>would do if they were given this problem?”</w:t>
            </w:r>
          </w:p>
        </w:tc>
      </w:tr>
      <w:tr w:rsidR="00045B99" w14:paraId="3109D94F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D613" w14:textId="77777777" w:rsidR="00045B99" w:rsidRDefault="00045B99" w:rsidP="00CF6FD4">
            <w:pPr>
              <w:widowControl w:val="0"/>
              <w:spacing w:after="0" w:line="240" w:lineRule="auto"/>
            </w:pPr>
            <w:r>
              <w:t>Orienting to instructional practice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55D8" w14:textId="77777777" w:rsidR="00045B99" w:rsidRDefault="00045B99" w:rsidP="00CF6FD4">
            <w:pPr>
              <w:widowControl w:val="0"/>
              <w:spacing w:after="0" w:line="240" w:lineRule="auto"/>
            </w:pPr>
            <w:r>
              <w:t>Shift the discussion to focus on supporting students’ learning of mathematics</w:t>
            </w:r>
          </w:p>
        </w:tc>
        <w:tc>
          <w:tcPr>
            <w:tcW w:w="5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091F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  <w:tr w:rsidR="00045B99" w14:paraId="71DA93C1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66AB" w14:textId="77777777" w:rsidR="00045B99" w:rsidRDefault="00045B99" w:rsidP="00CF6FD4">
            <w:pPr>
              <w:widowControl w:val="0"/>
              <w:spacing w:after="0" w:line="240" w:lineRule="auto"/>
            </w:pPr>
            <w:r>
              <w:t>Focusing the discussion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8616" w14:textId="77777777" w:rsidR="00045B99" w:rsidRDefault="00045B99" w:rsidP="00CF6FD4">
            <w:pPr>
              <w:widowControl w:val="0"/>
              <w:spacing w:after="0" w:line="240" w:lineRule="auto"/>
            </w:pPr>
            <w:r>
              <w:t>Posing prompts to help focus the activity or discussion</w:t>
            </w:r>
          </w:p>
        </w:tc>
        <w:tc>
          <w:tcPr>
            <w:tcW w:w="5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DD46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</w:tbl>
    <w:p w14:paraId="69633E55" w14:textId="77777777" w:rsidR="00045B99" w:rsidRDefault="00045B99" w:rsidP="00045B99">
      <w:pPr>
        <w:tabs>
          <w:tab w:val="left" w:pos="9607"/>
        </w:tabs>
        <w:spacing w:after="0" w:line="240" w:lineRule="auto"/>
      </w:pPr>
    </w:p>
    <w:p w14:paraId="1F5B4063" w14:textId="77777777" w:rsidR="00045B99" w:rsidRDefault="00045B99" w:rsidP="00045B99">
      <w:pPr>
        <w:tabs>
          <w:tab w:val="left" w:pos="9607"/>
        </w:tabs>
        <w:spacing w:after="0" w:line="240" w:lineRule="auto"/>
      </w:pPr>
      <w:r>
        <w:t xml:space="preserve"> </w:t>
      </w:r>
      <w:r>
        <w:rPr>
          <w:b/>
          <w:sz w:val="28"/>
          <w:szCs w:val="28"/>
        </w:rPr>
        <w:t>Practice: Supporting Group Collaboration</w:t>
      </w:r>
    </w:p>
    <w:tbl>
      <w:tblPr>
        <w:tblW w:w="12420" w:type="dxa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5"/>
        <w:gridCol w:w="4665"/>
        <w:gridCol w:w="5530"/>
      </w:tblGrid>
      <w:tr w:rsidR="00045B99" w14:paraId="68553C8E" w14:textId="77777777" w:rsidTr="00CF6FD4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D2F6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Move</w:t>
            </w:r>
          </w:p>
        </w:tc>
        <w:tc>
          <w:tcPr>
            <w:tcW w:w="4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D54C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Description</w:t>
            </w:r>
          </w:p>
        </w:tc>
        <w:tc>
          <w:tcPr>
            <w:tcW w:w="5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ABB7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  <w:jc w:val="center"/>
            </w:pPr>
            <w:r>
              <w:rPr>
                <w:b/>
                <w:shd w:val="clear" w:color="auto" w:fill="D9D9D9"/>
              </w:rPr>
              <w:t>Example</w:t>
            </w:r>
          </w:p>
        </w:tc>
      </w:tr>
      <w:tr w:rsidR="00045B99" w14:paraId="43470EA6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12D1" w14:textId="77777777" w:rsidR="00045B99" w:rsidRDefault="00045B99" w:rsidP="00CF6FD4">
            <w:pPr>
              <w:tabs>
                <w:tab w:val="left" w:pos="9607"/>
              </w:tabs>
              <w:spacing w:after="0" w:line="240" w:lineRule="auto"/>
            </w:pPr>
            <w:r>
              <w:t>Introducing an activity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9FBD" w14:textId="77777777" w:rsidR="00045B99" w:rsidRDefault="00045B99" w:rsidP="00CF6FD4">
            <w:pPr>
              <w:widowControl w:val="0"/>
              <w:spacing w:after="0" w:line="240" w:lineRule="auto"/>
            </w:pPr>
            <w:r>
              <w:t>Describe what the group is going to do. May include:</w:t>
            </w:r>
          </w:p>
          <w:p w14:paraId="6F6BD7E5" w14:textId="77777777" w:rsidR="00045B99" w:rsidRDefault="00045B99" w:rsidP="00CF6FD4">
            <w:pPr>
              <w:widowControl w:val="0"/>
              <w:spacing w:after="0" w:line="24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Providing rationale for engaging in the collective work</w:t>
            </w:r>
          </w:p>
          <w:p w14:paraId="17465BEA" w14:textId="77777777" w:rsidR="00045B99" w:rsidRDefault="00045B99" w:rsidP="00CF6FD4">
            <w:pPr>
              <w:widowControl w:val="0"/>
              <w:spacing w:after="0" w:line="24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Connecting to previous work</w:t>
            </w:r>
          </w:p>
          <w:p w14:paraId="0140CCE5" w14:textId="77777777" w:rsidR="00045B99" w:rsidRDefault="00045B99" w:rsidP="00CF6FD4">
            <w:pPr>
              <w:widowControl w:val="0"/>
              <w:spacing w:after="0" w:line="24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Providing context for a representation of practice (e.g., classroom visit, video, etc.)</w:t>
            </w:r>
          </w:p>
          <w:p w14:paraId="2E01191A" w14:textId="77777777" w:rsidR="00045B99" w:rsidRDefault="00045B99" w:rsidP="00CF6FD4">
            <w:pPr>
              <w:widowControl w:val="0"/>
              <w:spacing w:after="0" w:line="24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Explaining how the group will engage in the collective work</w:t>
            </w:r>
          </w:p>
          <w:p w14:paraId="7B2CBEDA" w14:textId="77777777" w:rsidR="00045B99" w:rsidRDefault="00045B99" w:rsidP="00CF6FD4">
            <w:pPr>
              <w:widowControl w:val="0"/>
              <w:spacing w:after="0" w:line="240" w:lineRule="auto"/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t>Introducing/providing a focus for the discussion/activity.</w:t>
            </w:r>
          </w:p>
        </w:tc>
        <w:tc>
          <w:tcPr>
            <w:tcW w:w="5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B6AD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  <w:tr w:rsidR="00045B99" w14:paraId="045B413B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BD44" w14:textId="77777777" w:rsidR="00045B99" w:rsidRDefault="00045B99" w:rsidP="00CF6FD4">
            <w:pPr>
              <w:widowControl w:val="0"/>
              <w:spacing w:after="0" w:line="240" w:lineRule="auto"/>
            </w:pPr>
            <w:r>
              <w:t>Eliciting teacher thinking/participation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8DB4" w14:textId="77777777" w:rsidR="00045B99" w:rsidRDefault="00045B99" w:rsidP="00CF6FD4">
            <w:pPr>
              <w:widowControl w:val="0"/>
              <w:spacing w:after="0" w:line="240" w:lineRule="auto"/>
            </w:pPr>
            <w:r>
              <w:t>Inviting participation from teachers.</w:t>
            </w:r>
          </w:p>
        </w:tc>
        <w:tc>
          <w:tcPr>
            <w:tcW w:w="5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0E7A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</w:tr>
      <w:tr w:rsidR="00045B99" w14:paraId="760B72E4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1EEB" w14:textId="77777777" w:rsidR="00045B99" w:rsidRDefault="00045B99" w:rsidP="00CF6FD4">
            <w:pPr>
              <w:widowControl w:val="0"/>
              <w:spacing w:after="0" w:line="240" w:lineRule="auto"/>
            </w:pPr>
            <w:r>
              <w:t>Standing back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F6D5" w14:textId="77777777" w:rsidR="00045B99" w:rsidRDefault="00045B99" w:rsidP="00CF6FD4">
            <w:pPr>
              <w:widowControl w:val="0"/>
              <w:spacing w:after="0" w:line="240" w:lineRule="auto"/>
            </w:pPr>
            <w:r>
              <w:t xml:space="preserve">Allow the group members time to discuss an </w:t>
            </w:r>
            <w:r>
              <w:lastRenderedPageBreak/>
              <w:t>issue</w:t>
            </w:r>
          </w:p>
        </w:tc>
        <w:tc>
          <w:tcPr>
            <w:tcW w:w="5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244EF" w14:textId="77777777" w:rsidR="00045B99" w:rsidRDefault="00045B99" w:rsidP="00CF6FD4">
            <w:pPr>
              <w:widowControl w:val="0"/>
              <w:spacing w:after="0" w:line="240" w:lineRule="auto"/>
            </w:pPr>
            <w:r>
              <w:lastRenderedPageBreak/>
              <w:t>Not interjecting when the group is exploring an idea</w:t>
            </w:r>
          </w:p>
        </w:tc>
      </w:tr>
      <w:tr w:rsidR="00045B99" w14:paraId="1C28DD36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8E96" w14:textId="77777777" w:rsidR="00045B99" w:rsidRDefault="00045B99" w:rsidP="00CF6FD4">
            <w:pPr>
              <w:widowControl w:val="0"/>
              <w:spacing w:after="0" w:line="240" w:lineRule="auto"/>
            </w:pPr>
            <w:r>
              <w:t>Distributing participation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F0C7" w14:textId="77777777" w:rsidR="00045B99" w:rsidRDefault="00045B99" w:rsidP="00CF6FD4">
            <w:pPr>
              <w:widowControl w:val="0"/>
              <w:spacing w:after="0" w:line="240" w:lineRule="auto"/>
            </w:pPr>
            <w:r>
              <w:t>Invite participants to share different ideas based on who is (and is not) participating</w:t>
            </w:r>
          </w:p>
        </w:tc>
        <w:tc>
          <w:tcPr>
            <w:tcW w:w="5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C56D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“Lisa, it looked like you wanted to say something . . .” “What do others think about that idea?”</w:t>
            </w:r>
          </w:p>
        </w:tc>
      </w:tr>
      <w:tr w:rsidR="00045B99" w14:paraId="388D9023" w14:textId="77777777" w:rsidTr="00CF6FD4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28C5" w14:textId="77777777" w:rsidR="00045B99" w:rsidRDefault="00045B99" w:rsidP="00CF6FD4">
            <w:pPr>
              <w:widowControl w:val="0"/>
              <w:spacing w:after="0" w:line="240" w:lineRule="auto"/>
            </w:pPr>
            <w:r>
              <w:t>Validating participants’ ideas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0AB3" w14:textId="77777777" w:rsidR="00045B99" w:rsidRDefault="00045B99" w:rsidP="00CF6FD4">
            <w:pPr>
              <w:widowControl w:val="0"/>
              <w:spacing w:after="0" w:line="240" w:lineRule="auto"/>
            </w:pPr>
            <w:r>
              <w:t>Confirm and support participant contributions</w:t>
            </w:r>
          </w:p>
        </w:tc>
        <w:tc>
          <w:tcPr>
            <w:tcW w:w="5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358A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“That’s really hard.”</w:t>
            </w:r>
          </w:p>
          <w:p w14:paraId="3D95D808" w14:textId="77777777" w:rsidR="00045B99" w:rsidRDefault="00045B99" w:rsidP="00CF6FD4">
            <w:pPr>
              <w:widowControl w:val="0"/>
              <w:spacing w:after="0" w:line="240" w:lineRule="auto"/>
            </w:pPr>
            <w:r>
              <w:t>“That could make sense too. That could be another interpretation.”</w:t>
            </w:r>
          </w:p>
        </w:tc>
      </w:tr>
    </w:tbl>
    <w:p w14:paraId="29DF5167" w14:textId="77777777" w:rsidR="00045B99" w:rsidRDefault="00045B99" w:rsidP="00045B99">
      <w:pPr>
        <w:tabs>
          <w:tab w:val="left" w:pos="9607"/>
        </w:tabs>
        <w:rPr>
          <w:sz w:val="20"/>
          <w:szCs w:val="20"/>
        </w:rPr>
      </w:pPr>
      <w:r>
        <w:rPr>
          <w:sz w:val="20"/>
          <w:szCs w:val="20"/>
        </w:rPr>
        <w:t>Adapted from van Es et al. (2014) and Jackson et al. (2015).</w:t>
      </w:r>
    </w:p>
    <w:p w14:paraId="4BC9C4AE" w14:textId="77777777" w:rsidR="00000000" w:rsidRDefault="00000000"/>
    <w:sectPr w:rsidR="005B1A75" w:rsidSect="00045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99"/>
    <w:rsid w:val="00045B99"/>
    <w:rsid w:val="005468E8"/>
    <w:rsid w:val="005C337B"/>
    <w:rsid w:val="00651A31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BC04"/>
  <w15:chartTrackingRefBased/>
  <w15:docId w15:val="{7170B136-E016-7347-BA14-E6658FBB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5B9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Thompson</dc:creator>
  <cp:keywords/>
  <dc:description/>
  <cp:lastModifiedBy>JJ Thompson</cp:lastModifiedBy>
  <cp:revision>1</cp:revision>
  <dcterms:created xsi:type="dcterms:W3CDTF">2023-10-02T15:51:00Z</dcterms:created>
  <dcterms:modified xsi:type="dcterms:W3CDTF">2023-10-02T15:58:00Z</dcterms:modified>
</cp:coreProperties>
</file>